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89E9F" w14:textId="77777777" w:rsidR="00057C09" w:rsidRDefault="001A2C70" w:rsidP="00A73B8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73B8C">
        <w:rPr>
          <w:rFonts w:ascii="Times New Roman" w:hAnsi="Times New Roman" w:cs="Times New Roman"/>
          <w:b/>
          <w:sz w:val="24"/>
          <w:szCs w:val="24"/>
        </w:rPr>
        <w:t xml:space="preserve">KONJENİTAL İMMÜN YETMEZLİKLER VE </w:t>
      </w:r>
      <w:r w:rsidR="00FD3FA1">
        <w:rPr>
          <w:rFonts w:ascii="Times New Roman" w:hAnsi="Times New Roman" w:cs="Times New Roman"/>
          <w:b/>
          <w:sz w:val="24"/>
          <w:szCs w:val="24"/>
        </w:rPr>
        <w:t>LABORATUVAR TANISI</w:t>
      </w:r>
    </w:p>
    <w:p w14:paraId="39E9DFD3" w14:textId="77777777" w:rsidR="00EC0D3F" w:rsidRPr="00EC0D3F" w:rsidRDefault="00EC0D3F" w:rsidP="00A73B8C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Zeynep AKİ</w:t>
      </w:r>
      <w:r w:rsidRPr="00EC0D3F">
        <w:rPr>
          <w:rFonts w:ascii="Times New Roman" w:hAnsi="Times New Roman" w:cs="Times New Roman"/>
          <w:b/>
          <w:sz w:val="20"/>
          <w:szCs w:val="20"/>
        </w:rPr>
        <w:t>DAĞI</w:t>
      </w:r>
      <w:r>
        <w:rPr>
          <w:rFonts w:ascii="Times New Roman" w:hAnsi="Times New Roman" w:cs="Times New Roman"/>
          <w:b/>
          <w:sz w:val="20"/>
          <w:szCs w:val="20"/>
        </w:rPr>
        <w:t>*</w:t>
      </w:r>
    </w:p>
    <w:p w14:paraId="5C3C85FB" w14:textId="77777777" w:rsidR="00EC0D3F" w:rsidRDefault="00EC0D3F" w:rsidP="00A73B8C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Helvetica" w:eastAsia="Times New Roman" w:hAnsi="Helvetica" w:cs="Times New Roman"/>
          <w:noProof/>
          <w:color w:val="434F53"/>
          <w:sz w:val="2"/>
          <w:szCs w:val="2"/>
        </w:rPr>
        <w:drawing>
          <wp:inline distT="0" distB="0" distL="0" distR="0" wp14:anchorId="024C40DA" wp14:editId="4260AFC1">
            <wp:extent cx="2275114" cy="402771"/>
            <wp:effectExtent l="0" t="0" r="0" b="0"/>
            <wp:docPr id="4" name="Resim 1" descr="http://kunss.kapadokya.edu.tr/mt-content/uploads/2020/01/new-projec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kunss.kapadokya.edu.tr/mt-content/uploads/2020/01/new-project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945" cy="403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8ECE758" w14:textId="77777777" w:rsidR="00EC0D3F" w:rsidRDefault="00EC0D3F" w:rsidP="00A73B8C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*</w:t>
      </w:r>
      <w:r w:rsidRPr="00EC0D3F">
        <w:rPr>
          <w:rFonts w:ascii="Times New Roman" w:hAnsi="Times New Roman" w:cs="Times New Roman"/>
          <w:b/>
          <w:sz w:val="20"/>
          <w:szCs w:val="20"/>
        </w:rPr>
        <w:t>Kapadokya Üniversitesi Tıbbi Laboratuvar Programı, NEVŞEHİR</w:t>
      </w:r>
    </w:p>
    <w:p w14:paraId="5373E9CB" w14:textId="77777777" w:rsidR="00EC0D3F" w:rsidRPr="00EC0D3F" w:rsidRDefault="00EC0D3F" w:rsidP="00EC0D3F">
      <w:pPr>
        <w:shd w:val="clear" w:color="auto" w:fill="FFFFFF"/>
        <w:spacing w:after="0" w:line="240" w:lineRule="auto"/>
        <w:jc w:val="center"/>
        <w:rPr>
          <w:rFonts w:ascii="Helvetica" w:eastAsia="Times New Roman" w:hAnsi="Helvetica" w:cs="Times New Roman"/>
          <w:color w:val="434F53"/>
          <w:sz w:val="2"/>
          <w:szCs w:val="2"/>
        </w:rPr>
      </w:pPr>
    </w:p>
    <w:p w14:paraId="20DCEDE2" w14:textId="77777777" w:rsidR="00EC0D3F" w:rsidRPr="00EC0D3F" w:rsidRDefault="00EC0D3F" w:rsidP="00A73B8C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69EC879" w14:textId="39D4EF28" w:rsidR="00C371EB" w:rsidRDefault="00A73B8C" w:rsidP="00F35000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73B8C">
        <w:rPr>
          <w:rFonts w:ascii="Times New Roman" w:hAnsi="Times New Roman" w:cs="Times New Roman"/>
          <w:sz w:val="24"/>
          <w:szCs w:val="24"/>
        </w:rPr>
        <w:t>İmmün</w:t>
      </w:r>
      <w:proofErr w:type="spellEnd"/>
      <w:r w:rsidRPr="00A73B8C">
        <w:rPr>
          <w:rFonts w:ascii="Times New Roman" w:hAnsi="Times New Roman" w:cs="Times New Roman"/>
          <w:sz w:val="24"/>
          <w:szCs w:val="24"/>
        </w:rPr>
        <w:t xml:space="preserve"> sistem</w:t>
      </w:r>
      <w:r>
        <w:rPr>
          <w:rFonts w:ascii="Times New Roman" w:hAnsi="Times New Roman" w:cs="Times New Roman"/>
          <w:sz w:val="24"/>
          <w:szCs w:val="24"/>
        </w:rPr>
        <w:t xml:space="preserve"> (bağışıklık sistemi)</w:t>
      </w:r>
      <w:r w:rsidRPr="00A73B8C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kendinden olan ile olmayan yabancı maddeleri ayırt etme yeteneğine sahip, vücudu </w:t>
      </w:r>
      <w:r w:rsidR="0056560E">
        <w:rPr>
          <w:rFonts w:ascii="Times New Roman" w:hAnsi="Times New Roman" w:cs="Times New Roman"/>
          <w:sz w:val="24"/>
          <w:szCs w:val="24"/>
        </w:rPr>
        <w:t>antijen adı verilen her türlü patojenden korumakla görevli</w:t>
      </w:r>
      <w:r>
        <w:rPr>
          <w:rFonts w:ascii="Times New Roman" w:hAnsi="Times New Roman" w:cs="Times New Roman"/>
          <w:sz w:val="24"/>
          <w:szCs w:val="24"/>
        </w:rPr>
        <w:t xml:space="preserve"> bir savunma sistemidir</w:t>
      </w:r>
      <w:r w:rsidR="00C371EB">
        <w:rPr>
          <w:rFonts w:ascii="Times New Roman" w:hAnsi="Times New Roman" w:cs="Times New Roman"/>
          <w:sz w:val="24"/>
          <w:szCs w:val="24"/>
        </w:rPr>
        <w:t xml:space="preserve"> </w:t>
      </w:r>
      <w:r w:rsidR="002F4D38">
        <w:rPr>
          <w:rFonts w:ascii="Times New Roman" w:hAnsi="Times New Roman" w:cs="Times New Roman"/>
          <w:sz w:val="24"/>
          <w:szCs w:val="24"/>
        </w:rPr>
        <w:fldChar w:fldCharType="begin"/>
      </w:r>
      <w:r w:rsidR="0056560E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&lt;EndNote&gt;&lt;Cite&gt;&lt;Author&gt;Hanımeli&lt;/Author&gt;&lt;Year&gt;2010&lt;/Year&gt;&lt;RecNum&gt;2&lt;/RecNum&gt;&lt;DisplayText&gt;(Hanımeli et al., 2010)&lt;/DisplayText&gt;&lt;record&gt;&lt;rec-number&gt;2&lt;/rec-number&gt;&lt;foreign-keys&gt;&lt;key app="EN" db-id="fd0999rz55txd6ex59txptr4efz5vavzraf9" timestamp="1581336997"&gt;2&lt;/key&gt;&lt;/foreign-keys&gt;&lt;ref-type name="Journal Article"&gt;17&lt;/ref-type&gt;&lt;contributors&gt;&lt;authors&gt;&lt;author&gt;Hanımeli, Özlem Aktaş&lt;/author&gt;&lt;author&gt;Yılmaz, Özge&lt;/author&gt;&lt;author&gt;Yüksel, Hasan &lt;/author&gt;&lt;/authors&gt;&lt;/contributors&gt;&lt;titles&gt;&lt;title&gt;Primer immün yetmezlikli çocuğa Yaklaşım&lt;/title&gt;&lt;secondary-title&gt;&lt;style face="normal" font="default" charset="162" size="100%"&gt;Dicle T&lt;/style&gt;&lt;style face="normal" font="default" charset="238" size="100%"&gt;ı&lt;/style&gt;&lt;style face="normal" font="default" charset="162" size="100%"&gt;p Dergisi&lt;/style&gt;&lt;/secondary-title&gt;&lt;/titles&gt;&lt;periodical&gt;&lt;full-title&gt;Dicle Tıp Dergisi&lt;/full-title&gt;&lt;/periodical&gt;&lt;pages&gt;307-313&lt;/pages&gt;&lt;volume&gt;37&lt;/volume&gt;&lt;number&gt;3&lt;/number&gt;&lt;dates&gt;&lt;year&gt;2010&lt;/year&gt;&lt;/dates&gt;&lt;isbn&gt;1300-2945&lt;/isbn&gt;&lt;urls&gt;&lt;/urls&gt;&lt;/record&gt;&lt;/Cite&gt;&lt;/EndNote&gt;</w:instrText>
      </w:r>
      <w:r w:rsidR="002F4D38">
        <w:rPr>
          <w:rFonts w:ascii="Times New Roman" w:hAnsi="Times New Roman" w:cs="Times New Roman"/>
          <w:sz w:val="24"/>
          <w:szCs w:val="24"/>
        </w:rPr>
        <w:fldChar w:fldCharType="separate"/>
      </w:r>
      <w:r w:rsidR="0056560E">
        <w:rPr>
          <w:rFonts w:ascii="Times New Roman" w:hAnsi="Times New Roman" w:cs="Times New Roman"/>
          <w:noProof/>
          <w:sz w:val="24"/>
          <w:szCs w:val="24"/>
        </w:rPr>
        <w:t>(Hanımeli et al., 2010)</w:t>
      </w:r>
      <w:r w:rsidR="002F4D38">
        <w:rPr>
          <w:rFonts w:ascii="Times New Roman" w:hAnsi="Times New Roman" w:cs="Times New Roman"/>
          <w:sz w:val="24"/>
          <w:szCs w:val="24"/>
        </w:rPr>
        <w:fldChar w:fldCharType="end"/>
      </w:r>
      <w:r w:rsidR="0056560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6560E">
        <w:rPr>
          <w:rFonts w:ascii="Times New Roman" w:hAnsi="Times New Roman" w:cs="Times New Roman"/>
          <w:sz w:val="24"/>
          <w:szCs w:val="24"/>
        </w:rPr>
        <w:t>İmmün</w:t>
      </w:r>
      <w:proofErr w:type="spellEnd"/>
      <w:r w:rsidR="0056560E">
        <w:rPr>
          <w:rFonts w:ascii="Times New Roman" w:hAnsi="Times New Roman" w:cs="Times New Roman"/>
          <w:sz w:val="24"/>
          <w:szCs w:val="24"/>
        </w:rPr>
        <w:t xml:space="preserve"> </w:t>
      </w:r>
      <w:r w:rsidR="00A22594">
        <w:rPr>
          <w:rFonts w:ascii="Times New Roman" w:hAnsi="Times New Roman" w:cs="Times New Roman"/>
          <w:sz w:val="24"/>
          <w:szCs w:val="24"/>
        </w:rPr>
        <w:t xml:space="preserve">sistemin yetersiz kaldığı </w:t>
      </w:r>
      <w:proofErr w:type="spellStart"/>
      <w:r w:rsidR="00A22594">
        <w:rPr>
          <w:rFonts w:ascii="Times New Roman" w:hAnsi="Times New Roman" w:cs="Times New Roman"/>
          <w:sz w:val="24"/>
          <w:szCs w:val="24"/>
        </w:rPr>
        <w:t>immün</w:t>
      </w:r>
      <w:proofErr w:type="spellEnd"/>
      <w:r w:rsidR="00A22594">
        <w:rPr>
          <w:rFonts w:ascii="Times New Roman" w:hAnsi="Times New Roman" w:cs="Times New Roman"/>
          <w:sz w:val="24"/>
          <w:szCs w:val="24"/>
        </w:rPr>
        <w:t xml:space="preserve"> yetmezlik durumlarında </w:t>
      </w:r>
      <w:r w:rsidR="0056560E">
        <w:rPr>
          <w:rFonts w:ascii="Times New Roman" w:hAnsi="Times New Roman" w:cs="Times New Roman"/>
          <w:sz w:val="24"/>
          <w:szCs w:val="24"/>
        </w:rPr>
        <w:t xml:space="preserve">tekrarlayan inatçı enfeksiyonların oluşturdukları </w:t>
      </w:r>
      <w:r w:rsidR="00F35000">
        <w:rPr>
          <w:rFonts w:ascii="Times New Roman" w:hAnsi="Times New Roman" w:cs="Times New Roman"/>
          <w:sz w:val="24"/>
          <w:szCs w:val="24"/>
        </w:rPr>
        <w:t xml:space="preserve">hastalıklar ortaya çıkar. </w:t>
      </w:r>
      <w:proofErr w:type="spellStart"/>
      <w:r w:rsidR="00F35000">
        <w:rPr>
          <w:rFonts w:ascii="Times New Roman" w:hAnsi="Times New Roman" w:cs="Times New Roman"/>
          <w:sz w:val="24"/>
          <w:szCs w:val="24"/>
        </w:rPr>
        <w:t>İmmün</w:t>
      </w:r>
      <w:proofErr w:type="spellEnd"/>
      <w:r w:rsidR="00F35000">
        <w:rPr>
          <w:rFonts w:ascii="Times New Roman" w:hAnsi="Times New Roman" w:cs="Times New Roman"/>
          <w:sz w:val="24"/>
          <w:szCs w:val="24"/>
        </w:rPr>
        <w:t xml:space="preserve"> yetmezlikler </w:t>
      </w:r>
      <w:proofErr w:type="spellStart"/>
      <w:r w:rsidR="00F35000">
        <w:rPr>
          <w:rFonts w:ascii="Times New Roman" w:hAnsi="Times New Roman" w:cs="Times New Roman"/>
          <w:sz w:val="24"/>
          <w:szCs w:val="24"/>
        </w:rPr>
        <w:t>primer</w:t>
      </w:r>
      <w:proofErr w:type="spellEnd"/>
      <w:r w:rsidR="00F35000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="00F35000">
        <w:rPr>
          <w:rFonts w:ascii="Times New Roman" w:hAnsi="Times New Roman" w:cs="Times New Roman"/>
          <w:sz w:val="24"/>
          <w:szCs w:val="24"/>
        </w:rPr>
        <w:t>sekonder</w:t>
      </w:r>
      <w:proofErr w:type="spellEnd"/>
      <w:r w:rsidR="00F35000">
        <w:rPr>
          <w:rFonts w:ascii="Times New Roman" w:hAnsi="Times New Roman" w:cs="Times New Roman"/>
          <w:sz w:val="24"/>
          <w:szCs w:val="24"/>
        </w:rPr>
        <w:t xml:space="preserve"> olmak üzere ikiye ayrılır. </w:t>
      </w:r>
      <w:proofErr w:type="spellStart"/>
      <w:r w:rsidR="00F35000">
        <w:rPr>
          <w:rFonts w:ascii="Times New Roman" w:hAnsi="Times New Roman" w:cs="Times New Roman"/>
          <w:sz w:val="24"/>
          <w:szCs w:val="24"/>
        </w:rPr>
        <w:t>Primer</w:t>
      </w:r>
      <w:proofErr w:type="spellEnd"/>
      <w:r w:rsidR="00F350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35000">
        <w:rPr>
          <w:rFonts w:ascii="Times New Roman" w:hAnsi="Times New Roman" w:cs="Times New Roman"/>
          <w:sz w:val="24"/>
          <w:szCs w:val="24"/>
        </w:rPr>
        <w:t>immün</w:t>
      </w:r>
      <w:proofErr w:type="spellEnd"/>
      <w:r w:rsidR="00F35000">
        <w:rPr>
          <w:rFonts w:ascii="Times New Roman" w:hAnsi="Times New Roman" w:cs="Times New Roman"/>
          <w:sz w:val="24"/>
          <w:szCs w:val="24"/>
        </w:rPr>
        <w:t xml:space="preserve"> yetmezlikler </w:t>
      </w:r>
      <w:proofErr w:type="spellStart"/>
      <w:r w:rsidR="00F35000">
        <w:rPr>
          <w:rFonts w:ascii="Times New Roman" w:hAnsi="Times New Roman" w:cs="Times New Roman"/>
          <w:sz w:val="24"/>
          <w:szCs w:val="24"/>
        </w:rPr>
        <w:t>konjenital</w:t>
      </w:r>
      <w:proofErr w:type="spellEnd"/>
      <w:r w:rsidR="00F35000">
        <w:rPr>
          <w:rFonts w:ascii="Times New Roman" w:hAnsi="Times New Roman" w:cs="Times New Roman"/>
          <w:sz w:val="24"/>
          <w:szCs w:val="24"/>
        </w:rPr>
        <w:t xml:space="preserve"> olarak yani doğuştan gelen </w:t>
      </w:r>
      <w:proofErr w:type="spellStart"/>
      <w:r w:rsidR="00F35000">
        <w:rPr>
          <w:rFonts w:ascii="Times New Roman" w:hAnsi="Times New Roman" w:cs="Times New Roman"/>
          <w:sz w:val="24"/>
          <w:szCs w:val="24"/>
        </w:rPr>
        <w:t>immün</w:t>
      </w:r>
      <w:proofErr w:type="spellEnd"/>
      <w:r w:rsidR="00F35000">
        <w:rPr>
          <w:rFonts w:ascii="Times New Roman" w:hAnsi="Times New Roman" w:cs="Times New Roman"/>
          <w:sz w:val="24"/>
          <w:szCs w:val="24"/>
        </w:rPr>
        <w:t xml:space="preserve"> yetmezlik durumudur. </w:t>
      </w:r>
      <w:proofErr w:type="spellStart"/>
      <w:r w:rsidR="00F35000">
        <w:rPr>
          <w:rFonts w:ascii="Times New Roman" w:hAnsi="Times New Roman" w:cs="Times New Roman"/>
          <w:sz w:val="24"/>
          <w:szCs w:val="24"/>
        </w:rPr>
        <w:t>Sekonder</w:t>
      </w:r>
      <w:proofErr w:type="spellEnd"/>
      <w:r w:rsidR="00F350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35000">
        <w:rPr>
          <w:rFonts w:ascii="Times New Roman" w:hAnsi="Times New Roman" w:cs="Times New Roman"/>
          <w:sz w:val="24"/>
          <w:szCs w:val="24"/>
        </w:rPr>
        <w:t>immün</w:t>
      </w:r>
      <w:proofErr w:type="spellEnd"/>
      <w:r w:rsidR="00476550">
        <w:rPr>
          <w:rFonts w:ascii="Times New Roman" w:hAnsi="Times New Roman" w:cs="Times New Roman"/>
          <w:sz w:val="24"/>
          <w:szCs w:val="24"/>
        </w:rPr>
        <w:t xml:space="preserve"> yetmezlikler ise sonradan başka</w:t>
      </w:r>
      <w:r w:rsidR="00F35000">
        <w:rPr>
          <w:rFonts w:ascii="Times New Roman" w:hAnsi="Times New Roman" w:cs="Times New Roman"/>
          <w:sz w:val="24"/>
          <w:szCs w:val="24"/>
        </w:rPr>
        <w:t xml:space="preserve"> nedenlere bağlı olarak ortay</w:t>
      </w:r>
      <w:r w:rsidR="00476550">
        <w:rPr>
          <w:rFonts w:ascii="Times New Roman" w:hAnsi="Times New Roman" w:cs="Times New Roman"/>
          <w:sz w:val="24"/>
          <w:szCs w:val="24"/>
        </w:rPr>
        <w:t>a daha çok yetişkin dönemde görülen</w:t>
      </w:r>
      <w:r w:rsidR="00F350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35000">
        <w:rPr>
          <w:rFonts w:ascii="Times New Roman" w:hAnsi="Times New Roman" w:cs="Times New Roman"/>
          <w:sz w:val="24"/>
          <w:szCs w:val="24"/>
        </w:rPr>
        <w:t>immün</w:t>
      </w:r>
      <w:proofErr w:type="spellEnd"/>
      <w:r w:rsidR="00F35000">
        <w:rPr>
          <w:rFonts w:ascii="Times New Roman" w:hAnsi="Times New Roman" w:cs="Times New Roman"/>
          <w:sz w:val="24"/>
          <w:szCs w:val="24"/>
        </w:rPr>
        <w:t xml:space="preserve"> yetmezlik tablosudur </w:t>
      </w:r>
      <w:r w:rsidR="009D4600">
        <w:rPr>
          <w:rFonts w:ascii="Times New Roman" w:hAnsi="Times New Roman" w:cs="Times New Roman"/>
          <w:sz w:val="24"/>
          <w:szCs w:val="24"/>
        </w:rPr>
        <w:t xml:space="preserve"> </w:t>
      </w:r>
      <w:r w:rsidR="002F4D38">
        <w:rPr>
          <w:rFonts w:ascii="Times New Roman" w:hAnsi="Times New Roman" w:cs="Times New Roman"/>
          <w:sz w:val="24"/>
          <w:szCs w:val="24"/>
        </w:rPr>
        <w:fldChar w:fldCharType="begin"/>
      </w:r>
      <w:r w:rsidR="009D4600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&lt;EndNote&gt;&lt;Cite&gt;&lt;Author&gt;Sánchez-Ramón&lt;/Author&gt;&lt;Year&gt;2019&lt;/Year&gt;&lt;RecNum&gt;4&lt;/RecNum&gt;&lt;DisplayText&gt;(Sánchez-Ramón et al., 2019)&lt;/DisplayText&gt;&lt;record&gt;&lt;rec-number&gt;4&lt;/rec-number&gt;&lt;foreign-keys&gt;&lt;key app="EN" db-id="fd0999rz55txd6ex59txptr4efz5vavzraf9" timestamp="1581340484"&gt;4&lt;/key&gt;&lt;/foreign-keys&gt;&lt;ref-type name="Journal Article"&gt;17&lt;/ref-type&gt;&lt;contributors&gt;&lt;authors&gt;&lt;author&gt;Sánchez-Ramón, Silvia&lt;/author&gt;&lt;author&gt;Bermúdez, Arancha&lt;/author&gt;&lt;author&gt;González-Granado, Luis Ignacio&lt;/author&gt;&lt;author&gt;Rodríguez-Gallego, Carlos&lt;/author&gt;&lt;author&gt;Sastre, Ana&lt;/author&gt;&lt;author&gt;Soler-Palacín, Pere %J Frontiers in immunology&lt;/author&gt;&lt;/authors&gt;&lt;/contributors&gt;&lt;titles&gt;&lt;title&gt;Primary and secondary immunodeficiency diseases in oncohaematology: warning signs, diagnosis and management&lt;/title&gt;&lt;/titles&gt;&lt;pages&gt;586&lt;/pages&gt;&lt;volume&gt;10&lt;/volume&gt;&lt;dates&gt;&lt;year&gt;2019&lt;/year&gt;&lt;/dates&gt;&lt;isbn&gt;1664-3224&lt;/isbn&gt;&lt;urls&gt;&lt;/urls&gt;&lt;/record&gt;&lt;/Cite&gt;&lt;/EndNote&gt;</w:instrText>
      </w:r>
      <w:r w:rsidR="002F4D38">
        <w:rPr>
          <w:rFonts w:ascii="Times New Roman" w:hAnsi="Times New Roman" w:cs="Times New Roman"/>
          <w:sz w:val="24"/>
          <w:szCs w:val="24"/>
        </w:rPr>
        <w:fldChar w:fldCharType="separate"/>
      </w:r>
      <w:r w:rsidR="009D4600">
        <w:rPr>
          <w:rFonts w:ascii="Times New Roman" w:hAnsi="Times New Roman" w:cs="Times New Roman"/>
          <w:noProof/>
          <w:sz w:val="24"/>
          <w:szCs w:val="24"/>
        </w:rPr>
        <w:t>(Sánchez-Ramón et al., 2019)</w:t>
      </w:r>
      <w:r w:rsidR="002F4D38">
        <w:rPr>
          <w:rFonts w:ascii="Times New Roman" w:hAnsi="Times New Roman" w:cs="Times New Roman"/>
          <w:sz w:val="24"/>
          <w:szCs w:val="24"/>
        </w:rPr>
        <w:fldChar w:fldCharType="end"/>
      </w:r>
      <w:r w:rsidR="00F35000">
        <w:rPr>
          <w:rFonts w:ascii="Times New Roman" w:hAnsi="Times New Roman" w:cs="Times New Roman"/>
          <w:sz w:val="24"/>
          <w:szCs w:val="24"/>
        </w:rPr>
        <w:t>.</w:t>
      </w:r>
      <w:r w:rsidR="009D46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D4600">
        <w:rPr>
          <w:rFonts w:ascii="Times New Roman" w:hAnsi="Times New Roman" w:cs="Times New Roman"/>
          <w:sz w:val="24"/>
          <w:szCs w:val="24"/>
        </w:rPr>
        <w:t>İmmün</w:t>
      </w:r>
      <w:proofErr w:type="spellEnd"/>
      <w:r w:rsidR="009D4600">
        <w:rPr>
          <w:rFonts w:ascii="Times New Roman" w:hAnsi="Times New Roman" w:cs="Times New Roman"/>
          <w:sz w:val="24"/>
          <w:szCs w:val="24"/>
        </w:rPr>
        <w:t xml:space="preserve"> yetmezliklerin doğuştan gelen formu olan </w:t>
      </w:r>
      <w:proofErr w:type="spellStart"/>
      <w:r w:rsidR="009D4600">
        <w:rPr>
          <w:rFonts w:ascii="Times New Roman" w:hAnsi="Times New Roman" w:cs="Times New Roman"/>
          <w:sz w:val="24"/>
          <w:szCs w:val="24"/>
        </w:rPr>
        <w:t>primer</w:t>
      </w:r>
      <w:proofErr w:type="spellEnd"/>
      <w:r w:rsidR="009D46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D4600">
        <w:rPr>
          <w:rFonts w:ascii="Times New Roman" w:hAnsi="Times New Roman" w:cs="Times New Roman"/>
          <w:sz w:val="24"/>
          <w:szCs w:val="24"/>
        </w:rPr>
        <w:t>immün</w:t>
      </w:r>
      <w:proofErr w:type="spellEnd"/>
      <w:r w:rsidR="009D4600">
        <w:rPr>
          <w:rFonts w:ascii="Times New Roman" w:hAnsi="Times New Roman" w:cs="Times New Roman"/>
          <w:sz w:val="24"/>
          <w:szCs w:val="24"/>
        </w:rPr>
        <w:t xml:space="preserve"> yetmezliklerde </w:t>
      </w:r>
      <w:proofErr w:type="spellStart"/>
      <w:r w:rsidR="009D4600">
        <w:rPr>
          <w:rFonts w:ascii="Times New Roman" w:hAnsi="Times New Roman" w:cs="Times New Roman"/>
          <w:sz w:val="24"/>
          <w:szCs w:val="24"/>
        </w:rPr>
        <w:t>immün</w:t>
      </w:r>
      <w:proofErr w:type="spellEnd"/>
      <w:r w:rsidR="009D4600">
        <w:rPr>
          <w:rFonts w:ascii="Times New Roman" w:hAnsi="Times New Roman" w:cs="Times New Roman"/>
          <w:sz w:val="24"/>
          <w:szCs w:val="24"/>
        </w:rPr>
        <w:t xml:space="preserve"> sistem</w:t>
      </w:r>
      <w:r w:rsidR="00476550">
        <w:rPr>
          <w:rFonts w:ascii="Times New Roman" w:hAnsi="Times New Roman" w:cs="Times New Roman"/>
          <w:sz w:val="24"/>
          <w:szCs w:val="24"/>
        </w:rPr>
        <w:t>,</w:t>
      </w:r>
      <w:r w:rsidR="009D46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D4600">
        <w:rPr>
          <w:rFonts w:ascii="Times New Roman" w:hAnsi="Times New Roman" w:cs="Times New Roman"/>
          <w:sz w:val="24"/>
          <w:szCs w:val="24"/>
        </w:rPr>
        <w:t>hümoral</w:t>
      </w:r>
      <w:proofErr w:type="spellEnd"/>
      <w:r w:rsidR="009D4600">
        <w:rPr>
          <w:rFonts w:ascii="Times New Roman" w:hAnsi="Times New Roman" w:cs="Times New Roman"/>
          <w:sz w:val="24"/>
          <w:szCs w:val="24"/>
        </w:rPr>
        <w:t xml:space="preserve"> (antikora bağlı) ya da hücresel olarak yetersiz kalabilir. </w:t>
      </w:r>
      <w:proofErr w:type="spellStart"/>
      <w:r w:rsidR="009D4600">
        <w:rPr>
          <w:rFonts w:ascii="Times New Roman" w:hAnsi="Times New Roman" w:cs="Times New Roman"/>
          <w:sz w:val="24"/>
          <w:szCs w:val="24"/>
        </w:rPr>
        <w:t>Primer</w:t>
      </w:r>
      <w:proofErr w:type="spellEnd"/>
      <w:r w:rsidR="009D46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D4600">
        <w:rPr>
          <w:rFonts w:ascii="Times New Roman" w:hAnsi="Times New Roman" w:cs="Times New Roman"/>
          <w:sz w:val="24"/>
          <w:szCs w:val="24"/>
        </w:rPr>
        <w:t>immün</w:t>
      </w:r>
      <w:proofErr w:type="spellEnd"/>
      <w:r w:rsidR="009D4600">
        <w:rPr>
          <w:rFonts w:ascii="Times New Roman" w:hAnsi="Times New Roman" w:cs="Times New Roman"/>
          <w:sz w:val="24"/>
          <w:szCs w:val="24"/>
        </w:rPr>
        <w:t xml:space="preserve"> yetmezlik</w:t>
      </w:r>
      <w:r w:rsidR="00EC0D3F">
        <w:rPr>
          <w:rFonts w:ascii="Times New Roman" w:hAnsi="Times New Roman" w:cs="Times New Roman"/>
          <w:sz w:val="24"/>
          <w:szCs w:val="24"/>
        </w:rPr>
        <w:t>l</w:t>
      </w:r>
      <w:r w:rsidR="009D4600">
        <w:rPr>
          <w:rFonts w:ascii="Times New Roman" w:hAnsi="Times New Roman" w:cs="Times New Roman"/>
          <w:sz w:val="24"/>
          <w:szCs w:val="24"/>
        </w:rPr>
        <w:t xml:space="preserve">er dünyada 1/10.000 </w:t>
      </w:r>
      <w:proofErr w:type="spellStart"/>
      <w:r w:rsidR="009D4600">
        <w:rPr>
          <w:rFonts w:ascii="Times New Roman" w:hAnsi="Times New Roman" w:cs="Times New Roman"/>
          <w:sz w:val="24"/>
          <w:szCs w:val="24"/>
        </w:rPr>
        <w:t>prevalansa</w:t>
      </w:r>
      <w:proofErr w:type="spellEnd"/>
      <w:r w:rsidR="009D4600">
        <w:rPr>
          <w:rFonts w:ascii="Times New Roman" w:hAnsi="Times New Roman" w:cs="Times New Roman"/>
          <w:sz w:val="24"/>
          <w:szCs w:val="24"/>
        </w:rPr>
        <w:t xml:space="preserve"> sahipken ülkemizde </w:t>
      </w:r>
      <w:r w:rsidR="00EC0D3F">
        <w:rPr>
          <w:rFonts w:ascii="Times New Roman" w:hAnsi="Times New Roman" w:cs="Times New Roman"/>
          <w:sz w:val="24"/>
          <w:szCs w:val="24"/>
        </w:rPr>
        <w:t xml:space="preserve">ise akraba evliliklerine bağlı </w:t>
      </w:r>
      <w:r w:rsidR="009D4600">
        <w:rPr>
          <w:rFonts w:ascii="Times New Roman" w:hAnsi="Times New Roman" w:cs="Times New Roman"/>
          <w:sz w:val="24"/>
          <w:szCs w:val="24"/>
        </w:rPr>
        <w:t>olarak görülme sıklığı daha fazladır</w:t>
      </w:r>
      <w:r w:rsidR="00EC0D3F">
        <w:rPr>
          <w:rFonts w:ascii="Times New Roman" w:hAnsi="Times New Roman" w:cs="Times New Roman"/>
          <w:sz w:val="24"/>
          <w:szCs w:val="24"/>
        </w:rPr>
        <w:t xml:space="preserve"> </w:t>
      </w:r>
      <w:r w:rsidR="002F4D38">
        <w:rPr>
          <w:rFonts w:ascii="Times New Roman" w:hAnsi="Times New Roman" w:cs="Times New Roman"/>
          <w:sz w:val="24"/>
          <w:szCs w:val="24"/>
        </w:rPr>
        <w:fldChar w:fldCharType="begin"/>
      </w:r>
      <w:r w:rsidR="00EC0D3F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&lt;EndNote&gt;&lt;Cite&gt;&lt;Author&gt;Notarangelo&lt;/Author&gt;&lt;Year&gt;2010&lt;/Year&gt;&lt;RecNum&gt;5&lt;/RecNum&gt;&lt;DisplayText&gt;(Notarangelo and Immunology, 2010)&lt;/DisplayText&gt;&lt;record&gt;&lt;rec-number&gt;5&lt;/rec-number&gt;&lt;foreign-keys&gt;&lt;key app="EN" db-id="fd0999rz55txd6ex59txptr4efz5vavzraf9" timestamp="1581341527"&gt;5&lt;/key&gt;&lt;/foreign-keys&gt;&lt;ref-type name="Journal Article"&gt;17&lt;/ref-type&gt;&lt;contributors&gt;&lt;authors&gt;&lt;author&gt;Notarangelo, Luigi D %J Journal of Allergy&lt;/author&gt;&lt;author&gt;Clinical Immunology&lt;/author&gt;&lt;/authors&gt;&lt;/contributors&gt;&lt;titles&gt;&lt;title&gt;Primary immunodeficiencies&lt;/title&gt;&lt;/titles&gt;&lt;pages&gt;S182-S194&lt;/pages&gt;&lt;volume&gt;125&lt;/volume&gt;&lt;number&gt;2&lt;/number&gt;&lt;dates&gt;&lt;year&gt;2010&lt;/year&gt;&lt;/dates&gt;&lt;isbn&gt;0091-6749&lt;/isbn&gt;&lt;urls&gt;&lt;/urls&gt;&lt;/record&gt;&lt;/Cite&gt;&lt;/EndNote&gt;</w:instrText>
      </w:r>
      <w:r w:rsidR="002F4D38">
        <w:rPr>
          <w:rFonts w:ascii="Times New Roman" w:hAnsi="Times New Roman" w:cs="Times New Roman"/>
          <w:sz w:val="24"/>
          <w:szCs w:val="24"/>
        </w:rPr>
        <w:fldChar w:fldCharType="separate"/>
      </w:r>
      <w:r w:rsidR="00EC0D3F">
        <w:rPr>
          <w:rFonts w:ascii="Times New Roman" w:hAnsi="Times New Roman" w:cs="Times New Roman"/>
          <w:noProof/>
          <w:sz w:val="24"/>
          <w:szCs w:val="24"/>
        </w:rPr>
        <w:t>(Notarangelo and Immunology, 2010)</w:t>
      </w:r>
      <w:r w:rsidR="002F4D38">
        <w:rPr>
          <w:rFonts w:ascii="Times New Roman" w:hAnsi="Times New Roman" w:cs="Times New Roman"/>
          <w:sz w:val="24"/>
          <w:szCs w:val="24"/>
        </w:rPr>
        <w:fldChar w:fldCharType="end"/>
      </w:r>
      <w:r w:rsidR="009D460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EC0D3F">
        <w:rPr>
          <w:rFonts w:ascii="Times New Roman" w:hAnsi="Times New Roman" w:cs="Times New Roman"/>
          <w:sz w:val="24"/>
          <w:szCs w:val="24"/>
        </w:rPr>
        <w:t>Konjenital</w:t>
      </w:r>
      <w:proofErr w:type="spellEnd"/>
      <w:r w:rsidR="00EC0D3F">
        <w:rPr>
          <w:rFonts w:ascii="Times New Roman" w:hAnsi="Times New Roman" w:cs="Times New Roman"/>
          <w:sz w:val="24"/>
          <w:szCs w:val="24"/>
        </w:rPr>
        <w:t xml:space="preserve"> olarak gelişen </w:t>
      </w:r>
      <w:proofErr w:type="spellStart"/>
      <w:r w:rsidR="00EC0D3F">
        <w:rPr>
          <w:rFonts w:ascii="Times New Roman" w:hAnsi="Times New Roman" w:cs="Times New Roman"/>
          <w:sz w:val="24"/>
          <w:szCs w:val="24"/>
        </w:rPr>
        <w:t>immün</w:t>
      </w:r>
      <w:proofErr w:type="spellEnd"/>
      <w:r w:rsidR="00EC0D3F">
        <w:rPr>
          <w:rFonts w:ascii="Times New Roman" w:hAnsi="Times New Roman" w:cs="Times New Roman"/>
          <w:sz w:val="24"/>
          <w:szCs w:val="24"/>
        </w:rPr>
        <w:t xml:space="preserve"> yetmezliklerde sık enfeksiyon geçiren, gelişme geriliği ve </w:t>
      </w:r>
      <w:proofErr w:type="spellStart"/>
      <w:r w:rsidR="00EC0D3F">
        <w:rPr>
          <w:rFonts w:ascii="Times New Roman" w:hAnsi="Times New Roman" w:cs="Times New Roman"/>
          <w:sz w:val="24"/>
          <w:szCs w:val="24"/>
        </w:rPr>
        <w:t>malnutra</w:t>
      </w:r>
      <w:r w:rsidR="00476550">
        <w:rPr>
          <w:rFonts w:ascii="Times New Roman" w:hAnsi="Times New Roman" w:cs="Times New Roman"/>
          <w:sz w:val="24"/>
          <w:szCs w:val="24"/>
        </w:rPr>
        <w:t>s</w:t>
      </w:r>
      <w:r w:rsidR="00EC0D3F">
        <w:rPr>
          <w:rFonts w:ascii="Times New Roman" w:hAnsi="Times New Roman" w:cs="Times New Roman"/>
          <w:sz w:val="24"/>
          <w:szCs w:val="24"/>
        </w:rPr>
        <w:t>yon</w:t>
      </w:r>
      <w:proofErr w:type="spellEnd"/>
      <w:r w:rsidR="00EC0D3F">
        <w:rPr>
          <w:rFonts w:ascii="Times New Roman" w:hAnsi="Times New Roman" w:cs="Times New Roman"/>
          <w:sz w:val="24"/>
          <w:szCs w:val="24"/>
        </w:rPr>
        <w:t xml:space="preserve"> tablosu olan çocuklara şüphe ile yaklaşılmalıdır </w:t>
      </w:r>
      <w:r w:rsidR="002F4D38">
        <w:rPr>
          <w:rFonts w:ascii="Times New Roman" w:hAnsi="Times New Roman" w:cs="Times New Roman"/>
          <w:sz w:val="24"/>
          <w:szCs w:val="24"/>
        </w:rPr>
        <w:fldChar w:fldCharType="begin"/>
      </w:r>
      <w:r w:rsidR="00EC0D3F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&lt;EndNote&gt;&lt;Cite&gt;&lt;Author&gt;Kliegman&lt;/Author&gt;&lt;Year&gt;2007&lt;/Year&gt;&lt;RecNum&gt;6&lt;/RecNum&gt;&lt;DisplayText&gt;(Kliegman et al., 2007)&lt;/DisplayText&gt;&lt;record&gt;&lt;rec-number&gt;6&lt;/rec-number&gt;&lt;foreign-keys&gt;&lt;key app="EN" db-id="fd0999rz55txd6ex59txptr4efz5vavzraf9" timestamp="1581341726"&gt;6&lt;/key&gt;&lt;/foreign-keys&gt;&lt;ref-type name="Book"&gt;6&lt;/ref-type&gt;&lt;contributors&gt;&lt;authors&gt;&lt;author&gt;Kliegman, Robert M&lt;/author&gt;&lt;author&gt;Behrman, Richard E&lt;/author&gt;&lt;author&gt;Jenson, Hal B&lt;/author&gt;&lt;author&gt;Stanton, Bonita MD&lt;/author&gt;&lt;/authors&gt;&lt;/contributors&gt;&lt;titles&gt;&lt;title&gt;Nelson textbook of pediatrics e-book&lt;/title&gt;&lt;/titles&gt;&lt;dates&gt;&lt;year&gt;2007&lt;/year&gt;&lt;/dates&gt;&lt;publisher&gt;Elsevier Health Sciences&lt;/publisher&gt;&lt;isbn&gt;143772180X&lt;/isbn&gt;&lt;urls&gt;&lt;/urls&gt;&lt;/record&gt;&lt;/Cite&gt;&lt;/EndNote&gt;</w:instrText>
      </w:r>
      <w:r w:rsidR="002F4D38">
        <w:rPr>
          <w:rFonts w:ascii="Times New Roman" w:hAnsi="Times New Roman" w:cs="Times New Roman"/>
          <w:sz w:val="24"/>
          <w:szCs w:val="24"/>
        </w:rPr>
        <w:fldChar w:fldCharType="separate"/>
      </w:r>
      <w:r w:rsidR="00EC0D3F">
        <w:rPr>
          <w:rFonts w:ascii="Times New Roman" w:hAnsi="Times New Roman" w:cs="Times New Roman"/>
          <w:noProof/>
          <w:sz w:val="24"/>
          <w:szCs w:val="24"/>
        </w:rPr>
        <w:t>(Kliegman et al., 2007)</w:t>
      </w:r>
      <w:r w:rsidR="002F4D38">
        <w:rPr>
          <w:rFonts w:ascii="Times New Roman" w:hAnsi="Times New Roman" w:cs="Times New Roman"/>
          <w:sz w:val="24"/>
          <w:szCs w:val="24"/>
        </w:rPr>
        <w:fldChar w:fldCharType="end"/>
      </w:r>
      <w:r w:rsidR="00EC0D3F">
        <w:rPr>
          <w:rFonts w:ascii="Times New Roman" w:hAnsi="Times New Roman" w:cs="Times New Roman"/>
          <w:sz w:val="24"/>
          <w:szCs w:val="24"/>
        </w:rPr>
        <w:t xml:space="preserve">.  </w:t>
      </w:r>
      <w:proofErr w:type="spellStart"/>
      <w:r w:rsidR="00EC0D3F">
        <w:rPr>
          <w:rFonts w:ascii="Times New Roman" w:hAnsi="Times New Roman" w:cs="Times New Roman"/>
          <w:sz w:val="24"/>
          <w:szCs w:val="24"/>
        </w:rPr>
        <w:t>İmmün</w:t>
      </w:r>
      <w:proofErr w:type="spellEnd"/>
      <w:r w:rsidR="00EC0D3F">
        <w:rPr>
          <w:rFonts w:ascii="Times New Roman" w:hAnsi="Times New Roman" w:cs="Times New Roman"/>
          <w:sz w:val="24"/>
          <w:szCs w:val="24"/>
        </w:rPr>
        <w:t xml:space="preserve"> yetmezlikten şüphelenilen çocuklara ilk laboratuar </w:t>
      </w:r>
      <w:r w:rsidR="00A22594">
        <w:rPr>
          <w:rFonts w:ascii="Times New Roman" w:hAnsi="Times New Roman" w:cs="Times New Roman"/>
          <w:sz w:val="24"/>
          <w:szCs w:val="24"/>
        </w:rPr>
        <w:t>tanı</w:t>
      </w:r>
      <w:r w:rsidR="00476550">
        <w:rPr>
          <w:rFonts w:ascii="Times New Roman" w:hAnsi="Times New Roman" w:cs="Times New Roman"/>
          <w:sz w:val="24"/>
          <w:szCs w:val="24"/>
        </w:rPr>
        <w:t>,</w:t>
      </w:r>
      <w:r w:rsidR="00A22594">
        <w:rPr>
          <w:rFonts w:ascii="Times New Roman" w:hAnsi="Times New Roman" w:cs="Times New Roman"/>
          <w:sz w:val="24"/>
          <w:szCs w:val="24"/>
        </w:rPr>
        <w:t xml:space="preserve"> tam kan sayımı,</w:t>
      </w:r>
      <w:r w:rsidR="00EC0D3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C0D3F">
        <w:rPr>
          <w:rFonts w:ascii="Times New Roman" w:hAnsi="Times New Roman" w:cs="Times New Roman"/>
          <w:sz w:val="24"/>
          <w:szCs w:val="24"/>
        </w:rPr>
        <w:t>periferik</w:t>
      </w:r>
      <w:proofErr w:type="spellEnd"/>
      <w:r w:rsidR="00EC0D3F">
        <w:rPr>
          <w:rFonts w:ascii="Times New Roman" w:hAnsi="Times New Roman" w:cs="Times New Roman"/>
          <w:sz w:val="24"/>
          <w:szCs w:val="24"/>
        </w:rPr>
        <w:t xml:space="preserve"> kan yayması ve </w:t>
      </w:r>
      <w:proofErr w:type="spellStart"/>
      <w:r w:rsidR="00EC0D3F">
        <w:rPr>
          <w:rFonts w:ascii="Times New Roman" w:hAnsi="Times New Roman" w:cs="Times New Roman"/>
          <w:sz w:val="24"/>
          <w:szCs w:val="24"/>
        </w:rPr>
        <w:t>sedimentasyon</w:t>
      </w:r>
      <w:proofErr w:type="spellEnd"/>
      <w:r w:rsidR="00EC0D3F">
        <w:rPr>
          <w:rFonts w:ascii="Times New Roman" w:hAnsi="Times New Roman" w:cs="Times New Roman"/>
          <w:sz w:val="24"/>
          <w:szCs w:val="24"/>
        </w:rPr>
        <w:t xml:space="preserve"> ile </w:t>
      </w:r>
      <w:r w:rsidR="00A22594">
        <w:rPr>
          <w:rFonts w:ascii="Times New Roman" w:hAnsi="Times New Roman" w:cs="Times New Roman"/>
          <w:sz w:val="24"/>
          <w:szCs w:val="24"/>
        </w:rPr>
        <w:t xml:space="preserve">konulur. Tam kan sayımında ise formül lökosit değerlendirmesi çok önemlidir </w:t>
      </w:r>
      <w:r w:rsidR="002F4D38">
        <w:rPr>
          <w:rFonts w:ascii="Times New Roman" w:hAnsi="Times New Roman" w:cs="Times New Roman"/>
          <w:sz w:val="24"/>
          <w:szCs w:val="24"/>
        </w:rPr>
        <w:fldChar w:fldCharType="begin"/>
      </w:r>
      <w:r w:rsidR="00A22594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&lt;EndNote&gt;&lt;Cite&gt;&lt;Author&gt;Özdemir&lt;/Author&gt;&lt;Year&gt;2019&lt;/Year&gt;&lt;RecNum&gt;1&lt;/RecNum&gt;&lt;DisplayText&gt;(Özdemir, 2019)&lt;/DisplayText&gt;&lt;record&gt;&lt;rec-number&gt;1&lt;/rec-number&gt;&lt;foreign-keys&gt;&lt;key app="EN" db-id="fd0999rz55txd6ex59txptr4efz5vavzraf9" timestamp="1581336514"&gt;1&lt;/key&gt;&lt;/foreign-keys&gt;&lt;ref-type name="Journal Article"&gt;17&lt;/ref-type&gt;&lt;contributors&gt;&lt;authors&gt;&lt;author&gt;Özdemir, Öner %J Güncel Pediatri&lt;/author&gt;&lt;/authors&gt;&lt;/contributors&gt;&lt;titles&gt;&lt;title&gt;Günlük Klinik Rutinde Sık Kullanılan Basit Laboratuvar Testlerinden (Primer) İmmün Yetmezlik Hastalığına Yaklaşım&lt;/title&gt;&lt;/titles&gt;&lt;pages&gt;157-169&lt;/pages&gt;&lt;volume&gt;17&lt;/volume&gt;&lt;number&gt;1&lt;/number&gt;&lt;dates&gt;&lt;year&gt;2019&lt;/year&gt;&lt;/dates&gt;&lt;isbn&gt;1304-9054&lt;/isbn&gt;&lt;urls&gt;&lt;/urls&gt;&lt;/record&gt;&lt;/Cite&gt;&lt;/EndNote&gt;</w:instrText>
      </w:r>
      <w:r w:rsidR="002F4D38">
        <w:rPr>
          <w:rFonts w:ascii="Times New Roman" w:hAnsi="Times New Roman" w:cs="Times New Roman"/>
          <w:sz w:val="24"/>
          <w:szCs w:val="24"/>
        </w:rPr>
        <w:fldChar w:fldCharType="separate"/>
      </w:r>
      <w:r w:rsidR="00A22594">
        <w:rPr>
          <w:rFonts w:ascii="Times New Roman" w:hAnsi="Times New Roman" w:cs="Times New Roman"/>
          <w:noProof/>
          <w:sz w:val="24"/>
          <w:szCs w:val="24"/>
        </w:rPr>
        <w:t>(Özdemir, 2019)</w:t>
      </w:r>
      <w:r w:rsidR="002F4D38">
        <w:rPr>
          <w:rFonts w:ascii="Times New Roman" w:hAnsi="Times New Roman" w:cs="Times New Roman"/>
          <w:sz w:val="24"/>
          <w:szCs w:val="24"/>
        </w:rPr>
        <w:fldChar w:fldCharType="end"/>
      </w:r>
      <w:r w:rsidR="00A2259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A22594">
        <w:rPr>
          <w:rFonts w:ascii="Times New Roman" w:hAnsi="Times New Roman" w:cs="Times New Roman"/>
          <w:sz w:val="24"/>
          <w:szCs w:val="24"/>
        </w:rPr>
        <w:t>Primer</w:t>
      </w:r>
      <w:proofErr w:type="spellEnd"/>
      <w:r w:rsidR="00A225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2594">
        <w:rPr>
          <w:rFonts w:ascii="Times New Roman" w:hAnsi="Times New Roman" w:cs="Times New Roman"/>
          <w:sz w:val="24"/>
          <w:szCs w:val="24"/>
        </w:rPr>
        <w:t>immün</w:t>
      </w:r>
      <w:proofErr w:type="spellEnd"/>
      <w:r w:rsidR="00A22594">
        <w:rPr>
          <w:rFonts w:ascii="Times New Roman" w:hAnsi="Times New Roman" w:cs="Times New Roman"/>
          <w:sz w:val="24"/>
          <w:szCs w:val="24"/>
        </w:rPr>
        <w:t xml:space="preserve"> yetmezlik tanısı almış çocuklarda ise altta yatan mutasyonun belirlenmesi için spesifik testler uygu</w:t>
      </w:r>
      <w:r w:rsidR="00476550">
        <w:rPr>
          <w:rFonts w:ascii="Times New Roman" w:hAnsi="Times New Roman" w:cs="Times New Roman"/>
          <w:sz w:val="24"/>
          <w:szCs w:val="24"/>
        </w:rPr>
        <w:t>lanmalıdır</w:t>
      </w:r>
      <w:r w:rsidR="00A22594">
        <w:rPr>
          <w:rFonts w:ascii="Times New Roman" w:hAnsi="Times New Roman" w:cs="Times New Roman"/>
          <w:sz w:val="24"/>
          <w:szCs w:val="24"/>
        </w:rPr>
        <w:t xml:space="preserve"> </w:t>
      </w:r>
      <w:r w:rsidR="002F4D38">
        <w:rPr>
          <w:rFonts w:ascii="Times New Roman" w:hAnsi="Times New Roman" w:cs="Times New Roman"/>
          <w:sz w:val="24"/>
          <w:szCs w:val="24"/>
        </w:rPr>
        <w:fldChar w:fldCharType="begin"/>
      </w:r>
      <w:r w:rsidR="00A22594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&lt;EndNote&gt;&lt;Cite&gt;&lt;Author&gt;Ochs&lt;/Author&gt;&lt;Year&gt;2009&lt;/Year&gt;&lt;RecNum&gt;8&lt;/RecNum&gt;&lt;DisplayText&gt;(Ochs et al., 2009)&lt;/DisplayText&gt;&lt;record&gt;&lt;rec-number&gt;8&lt;/rec-number&gt;&lt;foreign-keys&gt;&lt;key app="EN" db-id="fd0999rz55txd6ex59txptr4efz5vavzraf9" timestamp="1581342353"&gt;8&lt;/key&gt;&lt;/foreign-keys&gt;&lt;ref-type name="Journal Article"&gt;17&lt;/ref-type&gt;&lt;contributors&gt;&lt;authors&gt;&lt;author&gt;Ochs, Hans D&lt;/author&gt;&lt;author&gt;Filipovich, Alexandra H&lt;/author&gt;&lt;author&gt;Veys, Paul&lt;/author&gt;&lt;author&gt;Cowan, Morton J&lt;/author&gt;&lt;author&gt;Kapoor, Neena %J Biology of Blood&lt;/author&gt;&lt;author&gt;Marrow Transplantation&lt;/author&gt;&lt;/authors&gt;&lt;/contributors&gt;&lt;titles&gt;&lt;title&gt;Wiskott-Aldrich syndrome: diagnosis, clinical and laboratory manifestations, and treatment&lt;/title&gt;&lt;/titles&gt;&lt;pages&gt;84-90&lt;/pages&gt;&lt;volume&gt;15&lt;/volume&gt;&lt;number&gt;1&lt;/number&gt;&lt;dates&gt;&lt;year&gt;2009&lt;/year&gt;&lt;/dates&gt;&lt;isbn&gt;1083-8791&lt;/isbn&gt;&lt;urls&gt;&lt;/urls&gt;&lt;/record&gt;&lt;/Cite&gt;&lt;/EndNote&gt;</w:instrText>
      </w:r>
      <w:r w:rsidR="002F4D38">
        <w:rPr>
          <w:rFonts w:ascii="Times New Roman" w:hAnsi="Times New Roman" w:cs="Times New Roman"/>
          <w:sz w:val="24"/>
          <w:szCs w:val="24"/>
        </w:rPr>
        <w:fldChar w:fldCharType="separate"/>
      </w:r>
      <w:r w:rsidR="00A22594">
        <w:rPr>
          <w:rFonts w:ascii="Times New Roman" w:hAnsi="Times New Roman" w:cs="Times New Roman"/>
          <w:noProof/>
          <w:sz w:val="24"/>
          <w:szCs w:val="24"/>
        </w:rPr>
        <w:t>(Ochs et al., 2009)</w:t>
      </w:r>
      <w:r w:rsidR="002F4D38">
        <w:rPr>
          <w:rFonts w:ascii="Times New Roman" w:hAnsi="Times New Roman" w:cs="Times New Roman"/>
          <w:sz w:val="24"/>
          <w:szCs w:val="24"/>
        </w:rPr>
        <w:fldChar w:fldCharType="end"/>
      </w:r>
      <w:r w:rsidR="00A22594">
        <w:rPr>
          <w:rFonts w:ascii="Times New Roman" w:hAnsi="Times New Roman" w:cs="Times New Roman"/>
          <w:sz w:val="24"/>
          <w:szCs w:val="24"/>
        </w:rPr>
        <w:t xml:space="preserve"> . </w:t>
      </w:r>
      <w:proofErr w:type="spellStart"/>
      <w:r w:rsidR="00A22594" w:rsidRPr="00A22594">
        <w:rPr>
          <w:rFonts w:ascii="Times New Roman" w:hAnsi="Times New Roman" w:cs="Times New Roman"/>
          <w:sz w:val="24"/>
          <w:szCs w:val="24"/>
        </w:rPr>
        <w:t>Primer</w:t>
      </w:r>
      <w:proofErr w:type="spellEnd"/>
      <w:r w:rsidR="00A22594" w:rsidRPr="00A225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2594" w:rsidRPr="00A22594">
        <w:rPr>
          <w:rFonts w:ascii="Times New Roman" w:hAnsi="Times New Roman" w:cs="Times New Roman"/>
          <w:sz w:val="24"/>
          <w:szCs w:val="24"/>
        </w:rPr>
        <w:t>immün</w:t>
      </w:r>
      <w:proofErr w:type="spellEnd"/>
      <w:r w:rsidR="00A22594" w:rsidRPr="00A22594">
        <w:rPr>
          <w:rFonts w:ascii="Times New Roman" w:hAnsi="Times New Roman" w:cs="Times New Roman"/>
          <w:sz w:val="24"/>
          <w:szCs w:val="24"/>
        </w:rPr>
        <w:t xml:space="preserve"> yetmezlik hastalıklarının ayırıcı tanıda </w:t>
      </w:r>
      <w:r w:rsidR="00A22594">
        <w:rPr>
          <w:rFonts w:ascii="Times New Roman" w:hAnsi="Times New Roman" w:cs="Times New Roman"/>
          <w:sz w:val="24"/>
          <w:szCs w:val="24"/>
        </w:rPr>
        <w:t>atlanmaması</w:t>
      </w:r>
      <w:r w:rsidR="00A22594" w:rsidRPr="00A22594">
        <w:rPr>
          <w:rFonts w:ascii="Times New Roman" w:hAnsi="Times New Roman" w:cs="Times New Roman"/>
          <w:sz w:val="24"/>
          <w:szCs w:val="24"/>
        </w:rPr>
        <w:t xml:space="preserve"> ve immünolojik değerlendirmenin öncelikli </w:t>
      </w:r>
      <w:r w:rsidR="00A22594">
        <w:rPr>
          <w:rFonts w:ascii="Times New Roman" w:hAnsi="Times New Roman" w:cs="Times New Roman"/>
          <w:sz w:val="24"/>
          <w:szCs w:val="24"/>
        </w:rPr>
        <w:t xml:space="preserve">yapılarak </w:t>
      </w:r>
      <w:proofErr w:type="spellStart"/>
      <w:r w:rsidR="00A22594">
        <w:rPr>
          <w:rFonts w:ascii="Times New Roman" w:hAnsi="Times New Roman" w:cs="Times New Roman"/>
          <w:sz w:val="24"/>
          <w:szCs w:val="24"/>
        </w:rPr>
        <w:t>immün</w:t>
      </w:r>
      <w:proofErr w:type="spellEnd"/>
      <w:r w:rsidR="00A225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2594">
        <w:rPr>
          <w:rFonts w:ascii="Times New Roman" w:hAnsi="Times New Roman" w:cs="Times New Roman"/>
          <w:sz w:val="24"/>
          <w:szCs w:val="24"/>
        </w:rPr>
        <w:t>yetmezlikli</w:t>
      </w:r>
      <w:proofErr w:type="spellEnd"/>
      <w:r w:rsidR="00A22594">
        <w:rPr>
          <w:rFonts w:ascii="Times New Roman" w:hAnsi="Times New Roman" w:cs="Times New Roman"/>
          <w:sz w:val="24"/>
          <w:szCs w:val="24"/>
        </w:rPr>
        <w:t xml:space="preserve"> hastaların erken dönemde tanı alması</w:t>
      </w:r>
      <w:r w:rsidR="00476550">
        <w:rPr>
          <w:rFonts w:ascii="Times New Roman" w:hAnsi="Times New Roman" w:cs="Times New Roman"/>
          <w:sz w:val="24"/>
          <w:szCs w:val="24"/>
        </w:rPr>
        <w:t>yla</w:t>
      </w:r>
      <w:r w:rsidR="00A22594" w:rsidRPr="00A22594">
        <w:rPr>
          <w:rFonts w:ascii="Times New Roman" w:hAnsi="Times New Roman" w:cs="Times New Roman"/>
          <w:sz w:val="24"/>
          <w:szCs w:val="24"/>
        </w:rPr>
        <w:t xml:space="preserve"> erken</w:t>
      </w:r>
      <w:r w:rsidR="00476550">
        <w:rPr>
          <w:rFonts w:ascii="Times New Roman" w:hAnsi="Times New Roman" w:cs="Times New Roman"/>
          <w:sz w:val="24"/>
          <w:szCs w:val="24"/>
        </w:rPr>
        <w:t xml:space="preserve"> tedavi ya da koruyucu önlemlerle hastalıkla mücadele etmeleri sağlanabilir</w:t>
      </w:r>
      <w:r w:rsidR="00A22594" w:rsidRPr="00A22594">
        <w:rPr>
          <w:rFonts w:ascii="Times New Roman" w:hAnsi="Times New Roman" w:cs="Times New Roman"/>
          <w:sz w:val="24"/>
          <w:szCs w:val="24"/>
        </w:rPr>
        <w:t>.</w:t>
      </w:r>
    </w:p>
    <w:p w14:paraId="38E7B08B" w14:textId="4AAFB29C" w:rsidR="00F3100C" w:rsidRPr="00A22594" w:rsidRDefault="00F3100C" w:rsidP="00F3100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Anahtar Kelimler: Yeni Doğan, </w:t>
      </w:r>
      <w:proofErr w:type="spellStart"/>
      <w:r>
        <w:rPr>
          <w:rFonts w:ascii="Times New Roman" w:hAnsi="Times New Roman" w:cs="Times New Roman"/>
          <w:sz w:val="24"/>
          <w:szCs w:val="24"/>
        </w:rPr>
        <w:t>Konjenital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İmmün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yetmezlik</w:t>
      </w:r>
    </w:p>
    <w:p w14:paraId="247DADD7" w14:textId="77777777" w:rsidR="00EC0D3F" w:rsidRDefault="00EC0D3F" w:rsidP="00F35000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482C975" w14:textId="77777777" w:rsidR="0056560E" w:rsidRDefault="0056560E" w:rsidP="00A73B8C">
      <w:pPr>
        <w:rPr>
          <w:rFonts w:ascii="Times New Roman" w:hAnsi="Times New Roman" w:cs="Times New Roman"/>
          <w:sz w:val="24"/>
          <w:szCs w:val="24"/>
        </w:rPr>
      </w:pPr>
    </w:p>
    <w:p w14:paraId="28773165" w14:textId="77777777" w:rsidR="0056560E" w:rsidRDefault="0056560E" w:rsidP="00A73B8C">
      <w:pPr>
        <w:rPr>
          <w:rFonts w:ascii="Times New Roman" w:hAnsi="Times New Roman" w:cs="Times New Roman"/>
          <w:sz w:val="24"/>
          <w:szCs w:val="24"/>
        </w:rPr>
      </w:pPr>
    </w:p>
    <w:p w14:paraId="7FAEC9C0" w14:textId="77777777" w:rsidR="0056560E" w:rsidRDefault="0056560E" w:rsidP="00A73B8C">
      <w:pPr>
        <w:rPr>
          <w:rFonts w:ascii="Times New Roman" w:hAnsi="Times New Roman" w:cs="Times New Roman"/>
          <w:sz w:val="24"/>
          <w:szCs w:val="24"/>
        </w:rPr>
      </w:pPr>
    </w:p>
    <w:p w14:paraId="6F7ED7B0" w14:textId="77777777" w:rsidR="0056560E" w:rsidRDefault="0056560E" w:rsidP="00A73B8C">
      <w:pPr>
        <w:rPr>
          <w:rFonts w:ascii="Times New Roman" w:hAnsi="Times New Roman" w:cs="Times New Roman"/>
          <w:sz w:val="24"/>
          <w:szCs w:val="24"/>
        </w:rPr>
      </w:pPr>
    </w:p>
    <w:p w14:paraId="70256E66" w14:textId="77777777" w:rsidR="0056560E" w:rsidRDefault="0056560E" w:rsidP="00A73B8C">
      <w:pPr>
        <w:rPr>
          <w:rFonts w:ascii="Times New Roman" w:hAnsi="Times New Roman" w:cs="Times New Roman"/>
          <w:sz w:val="24"/>
          <w:szCs w:val="24"/>
        </w:rPr>
      </w:pPr>
    </w:p>
    <w:p w14:paraId="67093BCF" w14:textId="77777777" w:rsidR="0056560E" w:rsidRPr="00476550" w:rsidRDefault="00476550" w:rsidP="004765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76550">
        <w:rPr>
          <w:rFonts w:ascii="Times New Roman" w:hAnsi="Times New Roman" w:cs="Times New Roman"/>
          <w:b/>
          <w:sz w:val="24"/>
          <w:szCs w:val="24"/>
        </w:rPr>
        <w:t>KAYNAKLAR</w:t>
      </w:r>
    </w:p>
    <w:p w14:paraId="68485EAC" w14:textId="77777777" w:rsidR="00A22594" w:rsidRDefault="002F4D38" w:rsidP="00476550">
      <w:pPr>
        <w:pStyle w:val="EndNoteBibliography"/>
        <w:spacing w:after="0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476550">
        <w:rPr>
          <w:rFonts w:ascii="Times New Roman" w:hAnsi="Times New Roman" w:cs="Times New Roman"/>
          <w:sz w:val="24"/>
          <w:szCs w:val="24"/>
        </w:rPr>
        <w:fldChar w:fldCharType="begin"/>
      </w:r>
      <w:r w:rsidR="00C371EB" w:rsidRPr="00476550">
        <w:rPr>
          <w:rFonts w:ascii="Times New Roman" w:hAnsi="Times New Roman" w:cs="Times New Roman"/>
          <w:sz w:val="24"/>
          <w:szCs w:val="24"/>
        </w:rPr>
        <w:instrText xml:space="preserve"> ADDIN EN.REFLIST </w:instrText>
      </w:r>
      <w:r w:rsidRPr="00476550">
        <w:rPr>
          <w:rFonts w:ascii="Times New Roman" w:hAnsi="Times New Roman" w:cs="Times New Roman"/>
          <w:sz w:val="24"/>
          <w:szCs w:val="24"/>
        </w:rPr>
        <w:fldChar w:fldCharType="separate"/>
      </w:r>
      <w:r w:rsidR="00A22594" w:rsidRPr="00476550">
        <w:rPr>
          <w:rFonts w:ascii="Times New Roman" w:hAnsi="Times New Roman" w:cs="Times New Roman"/>
          <w:sz w:val="24"/>
          <w:szCs w:val="24"/>
        </w:rPr>
        <w:t xml:space="preserve">Hanımeli ÖA, Yılmaz Ö,Yüksel H. 2010.Primer immün yetmezlikli çocuğa Yaklaşım. </w:t>
      </w:r>
      <w:r w:rsidR="00A22594" w:rsidRPr="00476550">
        <w:rPr>
          <w:rFonts w:ascii="Times New Roman" w:hAnsi="Times New Roman" w:cs="Times New Roman"/>
          <w:i/>
          <w:sz w:val="24"/>
          <w:szCs w:val="24"/>
        </w:rPr>
        <w:t>Dicle Tıp Dergisi,</w:t>
      </w:r>
      <w:r w:rsidR="00A22594" w:rsidRPr="00476550">
        <w:rPr>
          <w:rFonts w:ascii="Times New Roman" w:hAnsi="Times New Roman" w:cs="Times New Roman"/>
          <w:sz w:val="24"/>
          <w:szCs w:val="24"/>
        </w:rPr>
        <w:t xml:space="preserve">  37</w:t>
      </w:r>
      <w:r w:rsidR="00A22594" w:rsidRPr="00476550">
        <w:rPr>
          <w:rFonts w:ascii="Times New Roman" w:hAnsi="Times New Roman" w:cs="Times New Roman"/>
          <w:b/>
          <w:sz w:val="24"/>
          <w:szCs w:val="24"/>
        </w:rPr>
        <w:t>,</w:t>
      </w:r>
      <w:r w:rsidR="00A22594" w:rsidRPr="00476550">
        <w:rPr>
          <w:rFonts w:ascii="Times New Roman" w:hAnsi="Times New Roman" w:cs="Times New Roman"/>
          <w:sz w:val="24"/>
          <w:szCs w:val="24"/>
        </w:rPr>
        <w:t xml:space="preserve"> 307-313.</w:t>
      </w:r>
    </w:p>
    <w:p w14:paraId="3B64CA98" w14:textId="77777777" w:rsidR="00476550" w:rsidRPr="00476550" w:rsidRDefault="00476550" w:rsidP="00476550">
      <w:pPr>
        <w:pStyle w:val="EndNoteBibliography"/>
        <w:spacing w:after="0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</w:p>
    <w:p w14:paraId="24BD0874" w14:textId="77777777" w:rsidR="00A22594" w:rsidRDefault="00A22594" w:rsidP="00476550">
      <w:pPr>
        <w:pStyle w:val="EndNoteBibliography"/>
        <w:spacing w:after="0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476550">
        <w:rPr>
          <w:rFonts w:ascii="Times New Roman" w:hAnsi="Times New Roman" w:cs="Times New Roman"/>
          <w:sz w:val="24"/>
          <w:szCs w:val="24"/>
        </w:rPr>
        <w:t xml:space="preserve">Kliegman RM, Behrman RE, Jenson HB,Stanton BM 2007. </w:t>
      </w:r>
      <w:r w:rsidRPr="00476550">
        <w:rPr>
          <w:rFonts w:ascii="Times New Roman" w:hAnsi="Times New Roman" w:cs="Times New Roman"/>
          <w:i/>
          <w:sz w:val="24"/>
          <w:szCs w:val="24"/>
        </w:rPr>
        <w:t>Nelson textbook of pediatrics e-book</w:t>
      </w:r>
      <w:r w:rsidRPr="00476550">
        <w:rPr>
          <w:rFonts w:ascii="Times New Roman" w:hAnsi="Times New Roman" w:cs="Times New Roman"/>
          <w:sz w:val="24"/>
          <w:szCs w:val="24"/>
        </w:rPr>
        <w:t>, Elsevier Health Sciences.</w:t>
      </w:r>
    </w:p>
    <w:p w14:paraId="02FA1ED0" w14:textId="77777777" w:rsidR="00476550" w:rsidRPr="00476550" w:rsidRDefault="00476550" w:rsidP="00476550">
      <w:pPr>
        <w:pStyle w:val="EndNoteBibliography"/>
        <w:spacing w:after="0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</w:p>
    <w:p w14:paraId="507CCEC7" w14:textId="77777777" w:rsidR="00A22594" w:rsidRDefault="00A22594" w:rsidP="00476550">
      <w:pPr>
        <w:pStyle w:val="EndNoteBibliography"/>
        <w:spacing w:after="0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476550">
        <w:rPr>
          <w:rFonts w:ascii="Times New Roman" w:hAnsi="Times New Roman" w:cs="Times New Roman"/>
          <w:sz w:val="24"/>
          <w:szCs w:val="24"/>
        </w:rPr>
        <w:t>Notarangelo LDJJOA,Immunology C. 2010.Primary immunodeficiencies.  125</w:t>
      </w:r>
      <w:r w:rsidRPr="00476550">
        <w:rPr>
          <w:rFonts w:ascii="Times New Roman" w:hAnsi="Times New Roman" w:cs="Times New Roman"/>
          <w:b/>
          <w:sz w:val="24"/>
          <w:szCs w:val="24"/>
        </w:rPr>
        <w:t>,</w:t>
      </w:r>
      <w:r w:rsidRPr="00476550">
        <w:rPr>
          <w:rFonts w:ascii="Times New Roman" w:hAnsi="Times New Roman" w:cs="Times New Roman"/>
          <w:sz w:val="24"/>
          <w:szCs w:val="24"/>
        </w:rPr>
        <w:t xml:space="preserve"> S182-S194.</w:t>
      </w:r>
    </w:p>
    <w:p w14:paraId="5F15917E" w14:textId="77777777" w:rsidR="00476550" w:rsidRPr="00476550" w:rsidRDefault="00476550" w:rsidP="00476550">
      <w:pPr>
        <w:pStyle w:val="EndNoteBibliography"/>
        <w:spacing w:after="0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</w:p>
    <w:p w14:paraId="597B8083" w14:textId="77777777" w:rsidR="00A22594" w:rsidRDefault="00A22594" w:rsidP="00476550">
      <w:pPr>
        <w:pStyle w:val="EndNoteBibliography"/>
        <w:spacing w:after="0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476550">
        <w:rPr>
          <w:rFonts w:ascii="Times New Roman" w:hAnsi="Times New Roman" w:cs="Times New Roman"/>
          <w:sz w:val="24"/>
          <w:szCs w:val="24"/>
        </w:rPr>
        <w:t>Ochs HD, Filipovich AH, Veys P, Cowan MJ, Kapoor NJBOB,Transplantation M. 2009.Wiskott-Aldrich syndrome: diagnosis, clinical and laboratory manifestations, and treatment.  15</w:t>
      </w:r>
      <w:r w:rsidRPr="00476550">
        <w:rPr>
          <w:rFonts w:ascii="Times New Roman" w:hAnsi="Times New Roman" w:cs="Times New Roman"/>
          <w:b/>
          <w:sz w:val="24"/>
          <w:szCs w:val="24"/>
        </w:rPr>
        <w:t>,</w:t>
      </w:r>
      <w:r w:rsidRPr="00476550">
        <w:rPr>
          <w:rFonts w:ascii="Times New Roman" w:hAnsi="Times New Roman" w:cs="Times New Roman"/>
          <w:sz w:val="24"/>
          <w:szCs w:val="24"/>
        </w:rPr>
        <w:t xml:space="preserve"> 84-90.</w:t>
      </w:r>
    </w:p>
    <w:p w14:paraId="71FE1773" w14:textId="77777777" w:rsidR="00476550" w:rsidRPr="00476550" w:rsidRDefault="00476550" w:rsidP="00476550">
      <w:pPr>
        <w:pStyle w:val="EndNoteBibliography"/>
        <w:spacing w:after="0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</w:p>
    <w:p w14:paraId="3BD68C44" w14:textId="77777777" w:rsidR="00476550" w:rsidRDefault="00A22594" w:rsidP="00476550">
      <w:pPr>
        <w:pStyle w:val="EndNoteBibliography"/>
        <w:spacing w:after="0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476550">
        <w:rPr>
          <w:rFonts w:ascii="Times New Roman" w:hAnsi="Times New Roman" w:cs="Times New Roman"/>
          <w:sz w:val="24"/>
          <w:szCs w:val="24"/>
        </w:rPr>
        <w:t>Özdemir ÖJGP. 2019.Günlük Klinik Rutinde Sık Kullanılan Basit Laboratuvar Testlerinden (Primer) İmmün Yetmezlik Hastalığına Yaklaşım.  17</w:t>
      </w:r>
      <w:r w:rsidRPr="00476550">
        <w:rPr>
          <w:rFonts w:ascii="Times New Roman" w:hAnsi="Times New Roman" w:cs="Times New Roman"/>
          <w:b/>
          <w:sz w:val="24"/>
          <w:szCs w:val="24"/>
        </w:rPr>
        <w:t>,</w:t>
      </w:r>
      <w:r w:rsidRPr="00476550">
        <w:rPr>
          <w:rFonts w:ascii="Times New Roman" w:hAnsi="Times New Roman" w:cs="Times New Roman"/>
          <w:sz w:val="24"/>
          <w:szCs w:val="24"/>
        </w:rPr>
        <w:t xml:space="preserve"> 157-169.</w:t>
      </w:r>
    </w:p>
    <w:p w14:paraId="30CFDF5A" w14:textId="77777777" w:rsidR="00476550" w:rsidRDefault="00476550" w:rsidP="00476550">
      <w:pPr>
        <w:pStyle w:val="EndNoteBibliography"/>
        <w:spacing w:after="0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</w:p>
    <w:p w14:paraId="31B84096" w14:textId="77777777" w:rsidR="00A22594" w:rsidRPr="00476550" w:rsidRDefault="00A22594" w:rsidP="00476550">
      <w:pPr>
        <w:pStyle w:val="EndNoteBibliography"/>
        <w:spacing w:after="0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476550">
        <w:rPr>
          <w:rFonts w:ascii="Times New Roman" w:hAnsi="Times New Roman" w:cs="Times New Roman"/>
          <w:sz w:val="24"/>
          <w:szCs w:val="24"/>
        </w:rPr>
        <w:t>Sánchez-Ramón S, Bermúdez A, González-Granado LI, Rodríguez-Gallego C, Sastre A,Soler-Palacín PJFII. 2019.Primary and secondary immunodeficiency diseases in oncohaematology: warning signs, diagnosis and management.  10</w:t>
      </w:r>
      <w:r w:rsidRPr="00476550">
        <w:rPr>
          <w:rFonts w:ascii="Times New Roman" w:hAnsi="Times New Roman" w:cs="Times New Roman"/>
          <w:b/>
          <w:sz w:val="24"/>
          <w:szCs w:val="24"/>
        </w:rPr>
        <w:t>,</w:t>
      </w:r>
      <w:r w:rsidRPr="00476550">
        <w:rPr>
          <w:rFonts w:ascii="Times New Roman" w:hAnsi="Times New Roman" w:cs="Times New Roman"/>
          <w:sz w:val="24"/>
          <w:szCs w:val="24"/>
        </w:rPr>
        <w:t xml:space="preserve"> 586.</w:t>
      </w:r>
    </w:p>
    <w:p w14:paraId="04927983" w14:textId="77777777" w:rsidR="00A73B8C" w:rsidRPr="00476550" w:rsidRDefault="002F4D38" w:rsidP="00476550">
      <w:pPr>
        <w:ind w:right="143"/>
        <w:jc w:val="both"/>
        <w:rPr>
          <w:rFonts w:ascii="Times New Roman" w:hAnsi="Times New Roman" w:cs="Times New Roman"/>
          <w:sz w:val="24"/>
          <w:szCs w:val="24"/>
        </w:rPr>
      </w:pPr>
      <w:r w:rsidRPr="00476550">
        <w:rPr>
          <w:rFonts w:ascii="Times New Roman" w:hAnsi="Times New Roman" w:cs="Times New Roman"/>
          <w:sz w:val="24"/>
          <w:szCs w:val="24"/>
        </w:rPr>
        <w:fldChar w:fldCharType="end"/>
      </w:r>
    </w:p>
    <w:sectPr w:rsidR="00A73B8C" w:rsidRPr="00476550" w:rsidSect="00476550">
      <w:pgSz w:w="11906" w:h="16838"/>
      <w:pgMar w:top="1418" w:right="1133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Harvard x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fd0999rz55txd6ex59txptr4efz5vavzraf9&quot;&gt;KONJ. İMM. YETMEZLİK&lt;record-ids&gt;&lt;item&gt;1&lt;/item&gt;&lt;item&gt;2&lt;/item&gt;&lt;item&gt;4&lt;/item&gt;&lt;item&gt;5&lt;/item&gt;&lt;item&gt;6&lt;/item&gt;&lt;item&gt;8&lt;/item&gt;&lt;/record-ids&gt;&lt;/item&gt;&lt;/Libraries&gt;"/>
  </w:docVars>
  <w:rsids>
    <w:rsidRoot w:val="001A2C70"/>
    <w:rsid w:val="00057C09"/>
    <w:rsid w:val="001A2C70"/>
    <w:rsid w:val="002F4D38"/>
    <w:rsid w:val="00476550"/>
    <w:rsid w:val="0056560E"/>
    <w:rsid w:val="009D4600"/>
    <w:rsid w:val="00A22594"/>
    <w:rsid w:val="00A73B8C"/>
    <w:rsid w:val="00C371EB"/>
    <w:rsid w:val="00EC0D3F"/>
    <w:rsid w:val="00F3100C"/>
    <w:rsid w:val="00F35000"/>
    <w:rsid w:val="00FD3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083FF"/>
  <w15:docId w15:val="{66A0EA6D-D399-4384-B20C-89A66163E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7C09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C371EB"/>
    <w:pPr>
      <w:spacing w:after="0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VarsaylanParagrafYazTipi"/>
    <w:link w:val="EndNoteBibliographyTitle"/>
    <w:rsid w:val="00C371EB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C371EB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VarsaylanParagrafYazTipi"/>
    <w:link w:val="EndNoteBibliography"/>
    <w:rsid w:val="00C371EB"/>
    <w:rPr>
      <w:rFonts w:ascii="Calibri" w:hAnsi="Calibri" w:cs="Calibri"/>
      <w:noProof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EC0D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EC0D3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05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</Pages>
  <Words>1179</Words>
  <Characters>6726</Characters>
  <Application>Microsoft Office Word</Application>
  <DocSecurity>0</DocSecurity>
  <Lines>56</Lines>
  <Paragraphs>15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Kullanıcısı</dc:creator>
  <cp:lastModifiedBy>zeynep akidagi</cp:lastModifiedBy>
  <cp:revision>5</cp:revision>
  <dcterms:created xsi:type="dcterms:W3CDTF">2020-02-10T12:17:00Z</dcterms:created>
  <dcterms:modified xsi:type="dcterms:W3CDTF">2021-06-29T12:05:00Z</dcterms:modified>
</cp:coreProperties>
</file>